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831" w:rsidRDefault="004C1AB7" w:rsidP="004C1AB7">
      <w:pPr>
        <w:pStyle w:val="a4"/>
        <w:jc w:val="center"/>
        <w:rPr>
          <w:rStyle w:val="a9"/>
          <w:rFonts w:ascii="Times New Roman" w:hAnsi="Times New Roman" w:cs="Times New Roman"/>
          <w:b/>
          <w:i w:val="0"/>
          <w:color w:val="auto"/>
          <w:sz w:val="28"/>
        </w:rPr>
      </w:pPr>
      <w:r w:rsidRPr="004C1AB7">
        <w:rPr>
          <w:rStyle w:val="a9"/>
          <w:rFonts w:ascii="Times New Roman" w:hAnsi="Times New Roman" w:cs="Times New Roman"/>
          <w:b/>
          <w:i w:val="0"/>
          <w:color w:val="auto"/>
          <w:sz w:val="28"/>
        </w:rPr>
        <w:t>Темы докладов:</w:t>
      </w:r>
    </w:p>
    <w:p w:rsidR="004C1AB7" w:rsidRPr="004C1AB7" w:rsidRDefault="004C1AB7" w:rsidP="004C1AB7">
      <w:pPr>
        <w:pStyle w:val="a4"/>
        <w:jc w:val="center"/>
        <w:rPr>
          <w:rStyle w:val="a9"/>
          <w:rFonts w:ascii="Times New Roman" w:hAnsi="Times New Roman" w:cs="Times New Roman"/>
          <w:b/>
          <w:i w:val="0"/>
          <w:color w:val="auto"/>
          <w:sz w:val="28"/>
        </w:rPr>
      </w:pPr>
    </w:p>
    <w:p w:rsidR="004C1AB7" w:rsidRPr="004C1AB7" w:rsidRDefault="004C1AB7" w:rsidP="004C1AB7">
      <w:pPr>
        <w:pStyle w:val="a4"/>
        <w:numPr>
          <w:ilvl w:val="0"/>
          <w:numId w:val="2"/>
        </w:numPr>
        <w:ind w:left="0"/>
        <w:jc w:val="both"/>
        <w:rPr>
          <w:rStyle w:val="a9"/>
          <w:rFonts w:ascii="Times New Roman" w:hAnsi="Times New Roman" w:cs="Times New Roman"/>
          <w:i w:val="0"/>
          <w:color w:val="auto"/>
          <w:sz w:val="28"/>
          <w:szCs w:val="28"/>
        </w:rPr>
      </w:pPr>
      <w:r w:rsidRPr="004C1AB7">
        <w:rPr>
          <w:rStyle w:val="a9"/>
          <w:rFonts w:ascii="Times New Roman" w:hAnsi="Times New Roman" w:cs="Times New Roman"/>
          <w:i w:val="0"/>
          <w:color w:val="auto"/>
          <w:sz w:val="28"/>
          <w:szCs w:val="28"/>
        </w:rPr>
        <w:t xml:space="preserve">Комплексные соединения </w:t>
      </w:r>
      <w:proofErr w:type="spellStart"/>
      <w:r w:rsidRPr="004C1AB7">
        <w:rPr>
          <w:rStyle w:val="a9"/>
          <w:rFonts w:ascii="Times New Roman" w:hAnsi="Times New Roman" w:cs="Times New Roman"/>
          <w:i w:val="0"/>
          <w:color w:val="auto"/>
          <w:sz w:val="28"/>
          <w:szCs w:val="28"/>
        </w:rPr>
        <w:t>биометаллов</w:t>
      </w:r>
      <w:proofErr w:type="spellEnd"/>
      <w:r w:rsidRPr="004C1AB7">
        <w:rPr>
          <w:rStyle w:val="a9"/>
          <w:rFonts w:ascii="Times New Roman" w:hAnsi="Times New Roman" w:cs="Times New Roman"/>
          <w:i w:val="0"/>
          <w:color w:val="auto"/>
          <w:sz w:val="28"/>
          <w:szCs w:val="28"/>
        </w:rPr>
        <w:t xml:space="preserve"> с </w:t>
      </w:r>
      <w:proofErr w:type="spellStart"/>
      <w:r w:rsidRPr="004C1AB7">
        <w:rPr>
          <w:rStyle w:val="a9"/>
          <w:rFonts w:ascii="Times New Roman" w:hAnsi="Times New Roman" w:cs="Times New Roman"/>
          <w:i w:val="0"/>
          <w:color w:val="auto"/>
          <w:sz w:val="28"/>
          <w:szCs w:val="28"/>
        </w:rPr>
        <w:t>биолигандами</w:t>
      </w:r>
      <w:proofErr w:type="spellEnd"/>
      <w:r w:rsidRPr="004C1AB7">
        <w:rPr>
          <w:rStyle w:val="a9"/>
          <w:rFonts w:ascii="Times New Roman" w:hAnsi="Times New Roman" w:cs="Times New Roman"/>
          <w:i w:val="0"/>
          <w:color w:val="auto"/>
          <w:sz w:val="28"/>
          <w:szCs w:val="28"/>
        </w:rPr>
        <w:t>. Бионеорганическая химия.</w:t>
      </w:r>
    </w:p>
    <w:p w:rsidR="004C1AB7" w:rsidRPr="004C1AB7" w:rsidRDefault="004C1AB7" w:rsidP="004C1AB7">
      <w:pPr>
        <w:pStyle w:val="a4"/>
        <w:numPr>
          <w:ilvl w:val="0"/>
          <w:numId w:val="2"/>
        </w:numPr>
        <w:ind w:left="0"/>
        <w:jc w:val="both"/>
        <w:rPr>
          <w:rStyle w:val="a9"/>
          <w:rFonts w:ascii="Times New Roman" w:hAnsi="Times New Roman" w:cs="Times New Roman"/>
          <w:i w:val="0"/>
          <w:color w:val="auto"/>
          <w:sz w:val="28"/>
          <w:szCs w:val="28"/>
        </w:rPr>
      </w:pPr>
      <w:r w:rsidRPr="004C1AB7">
        <w:rPr>
          <w:rStyle w:val="a9"/>
          <w:rFonts w:ascii="Times New Roman" w:hAnsi="Times New Roman" w:cs="Times New Roman"/>
          <w:i w:val="0"/>
          <w:color w:val="auto"/>
          <w:sz w:val="28"/>
          <w:szCs w:val="28"/>
        </w:rPr>
        <w:t>рН биологических жидкостей. Буферные системы организма.</w:t>
      </w:r>
    </w:p>
    <w:p w:rsidR="004C1AB7" w:rsidRPr="004C1AB7" w:rsidRDefault="004C1AB7" w:rsidP="004C1AB7">
      <w:pPr>
        <w:pStyle w:val="a4"/>
        <w:numPr>
          <w:ilvl w:val="0"/>
          <w:numId w:val="2"/>
        </w:numPr>
        <w:ind w:left="0"/>
        <w:jc w:val="both"/>
        <w:rPr>
          <w:rStyle w:val="a9"/>
          <w:rFonts w:ascii="Times New Roman" w:hAnsi="Times New Roman" w:cs="Times New Roman"/>
          <w:i w:val="0"/>
          <w:color w:val="auto"/>
          <w:sz w:val="28"/>
          <w:szCs w:val="28"/>
        </w:rPr>
      </w:pPr>
      <w:proofErr w:type="spellStart"/>
      <w:r w:rsidRPr="004C1AB7">
        <w:rPr>
          <w:rStyle w:val="a9"/>
          <w:rFonts w:ascii="Times New Roman" w:hAnsi="Times New Roman" w:cs="Times New Roman"/>
          <w:i w:val="0"/>
          <w:color w:val="auto"/>
          <w:sz w:val="28"/>
          <w:szCs w:val="28"/>
        </w:rPr>
        <w:t>Окислительно-востановительные</w:t>
      </w:r>
      <w:proofErr w:type="spellEnd"/>
      <w:r w:rsidRPr="004C1AB7">
        <w:rPr>
          <w:rStyle w:val="a9"/>
          <w:rFonts w:ascii="Times New Roman" w:hAnsi="Times New Roman" w:cs="Times New Roman"/>
          <w:i w:val="0"/>
          <w:color w:val="auto"/>
          <w:sz w:val="28"/>
          <w:szCs w:val="28"/>
        </w:rPr>
        <w:t xml:space="preserve"> реакции в организме.</w:t>
      </w:r>
    </w:p>
    <w:p w:rsidR="004C1AB7" w:rsidRPr="004C1AB7" w:rsidRDefault="004C1AB7" w:rsidP="004C1AB7">
      <w:pPr>
        <w:pStyle w:val="a4"/>
        <w:numPr>
          <w:ilvl w:val="0"/>
          <w:numId w:val="2"/>
        </w:numPr>
        <w:ind w:left="0"/>
        <w:jc w:val="both"/>
        <w:rPr>
          <w:rStyle w:val="a9"/>
          <w:rFonts w:ascii="Times New Roman" w:hAnsi="Times New Roman" w:cs="Times New Roman"/>
          <w:i w:val="0"/>
          <w:color w:val="auto"/>
          <w:sz w:val="28"/>
          <w:szCs w:val="28"/>
        </w:rPr>
      </w:pPr>
      <w:r w:rsidRPr="004C1AB7">
        <w:rPr>
          <w:rStyle w:val="a9"/>
          <w:rFonts w:ascii="Times New Roman" w:hAnsi="Times New Roman" w:cs="Times New Roman"/>
          <w:i w:val="0"/>
          <w:color w:val="auto"/>
          <w:sz w:val="28"/>
          <w:szCs w:val="28"/>
        </w:rPr>
        <w:t>Электролиты и их роль в жизнедеятельности организмов.</w:t>
      </w:r>
    </w:p>
    <w:p w:rsidR="004C1AB7" w:rsidRPr="004C1AB7" w:rsidRDefault="004C1AB7" w:rsidP="004C1AB7">
      <w:pPr>
        <w:pStyle w:val="a4"/>
        <w:numPr>
          <w:ilvl w:val="0"/>
          <w:numId w:val="2"/>
        </w:numPr>
        <w:ind w:left="0"/>
        <w:jc w:val="both"/>
        <w:rPr>
          <w:rStyle w:val="a9"/>
          <w:rFonts w:ascii="Times New Roman" w:hAnsi="Times New Roman" w:cs="Times New Roman"/>
          <w:i w:val="0"/>
          <w:color w:val="auto"/>
          <w:sz w:val="28"/>
          <w:szCs w:val="28"/>
        </w:rPr>
      </w:pPr>
      <w:r w:rsidRPr="004C1AB7">
        <w:rPr>
          <w:rStyle w:val="a9"/>
          <w:rFonts w:ascii="Times New Roman" w:hAnsi="Times New Roman" w:cs="Times New Roman"/>
          <w:i w:val="0"/>
          <w:color w:val="auto"/>
          <w:sz w:val="28"/>
          <w:szCs w:val="28"/>
        </w:rPr>
        <w:t>Осмос. Осмотическое давление и его роль в жизнедеятельности растительных и животных организмов.</w:t>
      </w:r>
      <w:bookmarkStart w:id="0" w:name="_GoBack"/>
      <w:bookmarkEnd w:id="0"/>
    </w:p>
    <w:p w:rsidR="004C1AB7" w:rsidRPr="004C1AB7" w:rsidRDefault="004C1AB7" w:rsidP="004C1AB7">
      <w:pPr>
        <w:numPr>
          <w:ilvl w:val="0"/>
          <w:numId w:val="2"/>
        </w:numPr>
        <w:spacing w:before="100" w:beforeAutospacing="1" w:after="100" w:afterAutospacing="1" w:line="297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A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Комплексоны в медицине.</w:t>
      </w:r>
    </w:p>
    <w:p w:rsidR="004C1AB7" w:rsidRPr="004C1AB7" w:rsidRDefault="004C1AB7" w:rsidP="004C1AB7">
      <w:pPr>
        <w:numPr>
          <w:ilvl w:val="0"/>
          <w:numId w:val="2"/>
        </w:numPr>
        <w:spacing w:before="100" w:beforeAutospacing="1" w:after="100" w:afterAutospacing="1" w:line="297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AB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Жидкие кристаллы в организме человека.</w:t>
      </w:r>
    </w:p>
    <w:p w:rsidR="004C1AB7" w:rsidRPr="004C1AB7" w:rsidRDefault="004C1AB7" w:rsidP="004C1AB7">
      <w:pPr>
        <w:numPr>
          <w:ilvl w:val="0"/>
          <w:numId w:val="2"/>
        </w:numPr>
        <w:spacing w:before="100" w:beforeAutospacing="1" w:after="100" w:afterAutospacing="1" w:line="297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1AB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Биороль</w:t>
      </w:r>
      <w:proofErr w:type="spellEnd"/>
      <w:r w:rsidRPr="004C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меди.</w:t>
      </w:r>
    </w:p>
    <w:p w:rsidR="004C1AB7" w:rsidRPr="004C1AB7" w:rsidRDefault="004C1AB7" w:rsidP="004C1AB7">
      <w:pPr>
        <w:numPr>
          <w:ilvl w:val="0"/>
          <w:numId w:val="2"/>
        </w:numPr>
        <w:spacing w:before="100" w:beforeAutospacing="1" w:after="100" w:afterAutospacing="1" w:line="297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второго закона термодинамики к процессам жизнедеятельности организма.</w:t>
      </w:r>
    </w:p>
    <w:p w:rsidR="004C1AB7" w:rsidRPr="004C1AB7" w:rsidRDefault="004C1AB7" w:rsidP="004C1AB7">
      <w:pPr>
        <w:numPr>
          <w:ilvl w:val="0"/>
          <w:numId w:val="2"/>
        </w:numPr>
        <w:spacing w:before="100" w:beforeAutospacing="1" w:after="100" w:afterAutospacing="1" w:line="297" w:lineRule="atLeast"/>
        <w:ind w:left="0"/>
        <w:jc w:val="both"/>
        <w:rPr>
          <w:rStyle w:val="a9"/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</w:pPr>
      <w:r w:rsidRPr="004C1AB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Ванадий, его соединения и их биологическая роль.</w:t>
      </w:r>
    </w:p>
    <w:p w:rsidR="004C1AB7" w:rsidRDefault="004C1AB7"/>
    <w:sectPr w:rsidR="004C1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10562"/>
    <w:multiLevelType w:val="multilevel"/>
    <w:tmpl w:val="6DDA9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0F44A4"/>
    <w:multiLevelType w:val="multilevel"/>
    <w:tmpl w:val="2AF44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534C6A"/>
    <w:multiLevelType w:val="hybridMultilevel"/>
    <w:tmpl w:val="67442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2223D"/>
    <w:multiLevelType w:val="multilevel"/>
    <w:tmpl w:val="8F7AB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5F23411"/>
    <w:multiLevelType w:val="hybridMultilevel"/>
    <w:tmpl w:val="60227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64"/>
    <w:rsid w:val="004C1AB7"/>
    <w:rsid w:val="00C44831"/>
    <w:rsid w:val="00FB1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E7DF9-C9E7-4019-A081-DE4685C2E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1AB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4C1AB7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4C1AB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0"/>
    <w:link w:val="a5"/>
    <w:uiPriority w:val="10"/>
    <w:rsid w:val="004C1A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uiPriority w:val="11"/>
    <w:qFormat/>
    <w:rsid w:val="004C1AB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4C1AB7"/>
    <w:rPr>
      <w:rFonts w:eastAsiaTheme="minorEastAsia"/>
      <w:color w:val="5A5A5A" w:themeColor="text1" w:themeTint="A5"/>
      <w:spacing w:val="15"/>
    </w:rPr>
  </w:style>
  <w:style w:type="character" w:styleId="a9">
    <w:name w:val="Subtle Emphasis"/>
    <w:basedOn w:val="a0"/>
    <w:uiPriority w:val="19"/>
    <w:qFormat/>
    <w:rsid w:val="004C1AB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6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Inkar</dc:creator>
  <cp:keywords/>
  <dc:description/>
  <cp:lastModifiedBy>Inkar</cp:lastModifiedBy>
  <cp:revision>2</cp:revision>
  <dcterms:created xsi:type="dcterms:W3CDTF">2015-10-25T11:28:00Z</dcterms:created>
  <dcterms:modified xsi:type="dcterms:W3CDTF">2015-10-25T11:31:00Z</dcterms:modified>
</cp:coreProperties>
</file>